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93" w:rsidRPr="00DC3FDD" w:rsidRDefault="00DC3FDD" w:rsidP="00DC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3FDD">
        <w:rPr>
          <w:rFonts w:ascii="Times New Roman" w:hAnsi="Times New Roman" w:cs="Times New Roman"/>
          <w:b/>
          <w:sz w:val="28"/>
        </w:rPr>
        <w:t>ОБЗОР</w:t>
      </w:r>
    </w:p>
    <w:p w:rsidR="00DC3FDD" w:rsidRDefault="00DC3FDD" w:rsidP="00DC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DC3FDD">
        <w:rPr>
          <w:rFonts w:ascii="Times New Roman" w:hAnsi="Times New Roman" w:cs="Times New Roman"/>
          <w:b/>
          <w:sz w:val="28"/>
        </w:rPr>
        <w:t>бращений граждан за 2017 год</w:t>
      </w:r>
    </w:p>
    <w:p w:rsidR="00DC3FDD" w:rsidRDefault="00DC3FDD" w:rsidP="00DC3FD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C3FDD" w:rsidRDefault="00DC3FDD" w:rsidP="00DC3F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Всего за 2017 год в администрацию сельского поселения поступило 50 письменных обращений граждан.</w:t>
      </w:r>
    </w:p>
    <w:p w:rsidR="00DC3FDD" w:rsidRDefault="00DC3FDD" w:rsidP="00DC3F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Наиболее частыми темами в обращениях граждан сельского поселения в 2017 году стали вопросы, связанные с земельным законодательством.</w:t>
      </w:r>
    </w:p>
    <w:p w:rsidR="00DC3FDD" w:rsidRPr="00DC3FDD" w:rsidRDefault="00DC3FDD" w:rsidP="00DC3FD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Все обращения граждан рассмотрены. </w:t>
      </w:r>
    </w:p>
    <w:sectPr w:rsidR="00DC3FDD" w:rsidRPr="00DC3FDD" w:rsidSect="000B5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DD"/>
    <w:rsid w:val="000B5093"/>
    <w:rsid w:val="00DC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SPecialiST RePack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2018-11-02T07:17:00Z</dcterms:created>
  <dcterms:modified xsi:type="dcterms:W3CDTF">2018-11-02T07:24:00Z</dcterms:modified>
</cp:coreProperties>
</file>