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5C" w:rsidRPr="0025737E" w:rsidRDefault="0026575C" w:rsidP="002657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7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575C" w:rsidRPr="0025737E" w:rsidRDefault="0026575C" w:rsidP="002657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7E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Pr="002573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57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75C" w:rsidRPr="0025737E" w:rsidRDefault="0026575C" w:rsidP="002657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7E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дошкольном образовательном </w:t>
      </w:r>
      <w:proofErr w:type="gramStart"/>
      <w:r w:rsidRPr="0025737E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25737E">
        <w:rPr>
          <w:rFonts w:ascii="Times New Roman" w:hAnsi="Times New Roman" w:cs="Times New Roman"/>
          <w:b/>
          <w:sz w:val="28"/>
          <w:szCs w:val="28"/>
        </w:rPr>
        <w:t xml:space="preserve"> «Ординский детский сад № 3»</w:t>
      </w:r>
    </w:p>
    <w:p w:rsidR="0026575C" w:rsidRPr="0025737E" w:rsidRDefault="0026575C" w:rsidP="002657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575C" w:rsidRPr="0025737E" w:rsidRDefault="0026575C" w:rsidP="002657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37E"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проведения камеральной проверки в Муниципальном бюджетном дошкольном образовательном учреждении «Ординский детский сад № 3».</w:t>
      </w:r>
    </w:p>
    <w:p w:rsidR="0026575C" w:rsidRPr="0025737E" w:rsidRDefault="0026575C" w:rsidP="002657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37E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Ординского муниципального района от 27.06.2018 г. № 133-р «О проведении камеральной проверки в Муниципальном бюджетном дошкольном общеобразовательном учреждении «Ординский детский сад №3» за проверяемый период с </w:t>
      </w:r>
      <w:r w:rsidRPr="0025737E">
        <w:rPr>
          <w:rFonts w:ascii="Times New Roman" w:hAnsi="Times New Roman" w:cs="Times New Roman"/>
          <w:bCs/>
          <w:sz w:val="28"/>
          <w:szCs w:val="28"/>
        </w:rPr>
        <w:t>01.01.2017 года по 30.06.2018 года.</w:t>
      </w:r>
    </w:p>
    <w:p w:rsidR="0026575C" w:rsidRPr="0025737E" w:rsidRDefault="0026575C" w:rsidP="002657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75C" w:rsidRPr="0025737E" w:rsidRDefault="0026575C" w:rsidP="0026575C">
      <w:pPr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737E">
        <w:rPr>
          <w:rFonts w:ascii="Times New Roman" w:hAnsi="Times New Roman" w:cs="Times New Roman"/>
          <w:b/>
          <w:sz w:val="28"/>
          <w:szCs w:val="28"/>
        </w:rPr>
        <w:t>В результате камеральной проверки установлено: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r w:rsidRPr="0025737E">
        <w:t>При разработке Учетной политики применяются положения приказа, утратившего силу до момента его утверждения.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r w:rsidRPr="0025737E">
        <w:t xml:space="preserve">В </w:t>
      </w:r>
      <w:r w:rsidRPr="0025737E">
        <w:rPr>
          <w:rFonts w:eastAsiaTheme="minorHAnsi"/>
          <w:lang w:eastAsia="en-US"/>
        </w:rPr>
        <w:t>нарушение статьи 168 ТК РФ,</w:t>
      </w:r>
      <w:r w:rsidRPr="0025737E">
        <w:t xml:space="preserve"> расходы на служебные командировки возмещаются не в соответствии с действующими </w:t>
      </w:r>
      <w:r w:rsidRPr="0025737E">
        <w:rPr>
          <w:rFonts w:eastAsiaTheme="minorHAnsi"/>
          <w:lang w:eastAsia="en-US"/>
        </w:rPr>
        <w:t>нормативно-правовыми актами органов местного самоуправления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r w:rsidRPr="0025737E">
        <w:t>В нарушение п.256 Приказа №157н в журнале операций № 2 с безналичными денежными средствами встречаются случаи не соответствия расходов счетам аналитического учета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r w:rsidRPr="0025737E">
        <w:t>В авансовых отчетах за 2017 год на оборотной стороне отсутствуют реквизиты подтверждающих документов.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r w:rsidRPr="0025737E">
        <w:t xml:space="preserve">В нарушении </w:t>
      </w:r>
      <w:r w:rsidRPr="0025737E">
        <w:rPr>
          <w:rFonts w:eastAsiaTheme="minorHAnsi"/>
          <w:lang w:eastAsia="en-US"/>
        </w:rPr>
        <w:t>пункт</w:t>
      </w:r>
      <w:r w:rsidRPr="0025737E">
        <w:t>а</w:t>
      </w:r>
      <w:r w:rsidRPr="0025737E">
        <w:rPr>
          <w:rFonts w:eastAsiaTheme="minorHAnsi"/>
          <w:lang w:eastAsia="en-US"/>
        </w:rPr>
        <w:t xml:space="preserve"> 3 Инструкции 157н</w:t>
      </w:r>
      <w:r w:rsidRPr="0025737E">
        <w:t xml:space="preserve"> при проверке авансового отчета главный бухгалтер не качественно провел внутренний контроль первичных учетных документов, вследствие чего допустил недоплату по авансовому отчету №дс0000016 от 15.06.2017  в сумме 490 рублей.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proofErr w:type="gramStart"/>
      <w:r w:rsidRPr="0025737E">
        <w:t xml:space="preserve">В нарушение положений постановления администрации Ординского муниципального района № 276 от 06.11.2015 «Об утверждении Порядков условий командирования и возмещения расходов, связанных со служебными командировками», при расчете командировочных расходов </w:t>
      </w:r>
      <w:proofErr w:type="spellStart"/>
      <w:r w:rsidRPr="0025737E">
        <w:t>Кашеваровой</w:t>
      </w:r>
      <w:proofErr w:type="spellEnd"/>
      <w:r w:rsidRPr="0025737E">
        <w:t xml:space="preserve"> А.А. (авансовый отчет №дс00-000021 от 16.04.2018) и Орловой И.В. (авансовый отчет №дс00-000022 от 19.04.2018) были неверно выплачены суточные и компенсированы расходы по найму жилого помещения. </w:t>
      </w:r>
      <w:proofErr w:type="gramEnd"/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r w:rsidRPr="0025737E">
        <w:t xml:space="preserve">Заказчик нарушает условия оплаты, определенные в договоре № 1/03/2017-СМР от 28.03.2017. Производит предоплату в размере 49,5% сметной стоимости, хотя по договору аванс не должен превышать 30%. 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r w:rsidRPr="0025737E">
        <w:lastRenderedPageBreak/>
        <w:t xml:space="preserve">Учреждение допускает оплату договоров на поставку продуктов питания за счет средств субсидии на выполнение муниципального задания сверх, установленной в договоре цены (МК 17/04/3орд от 03.04.2017 заключен с ООО «Маслозавод </w:t>
      </w:r>
      <w:proofErr w:type="spellStart"/>
      <w:r w:rsidRPr="0025737E">
        <w:t>Нытвенский</w:t>
      </w:r>
      <w:proofErr w:type="spellEnd"/>
      <w:r w:rsidRPr="0025737E">
        <w:t>» на сумму 82 223,40 рубля, тогда как сумма фактической оплаты по данному договору составила 202 761,20 рублей).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r w:rsidRPr="0025737E">
        <w:t xml:space="preserve">В нарушении пункта 11 инструкции 157н, заказчик допускает отражение информации в журнале операций №4 несвоевременно. 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proofErr w:type="gramStart"/>
      <w:r w:rsidRPr="0025737E">
        <w:t>При</w:t>
      </w:r>
      <w:proofErr w:type="gramEnd"/>
      <w:r w:rsidRPr="0025737E">
        <w:t xml:space="preserve"> </w:t>
      </w:r>
      <w:proofErr w:type="gramStart"/>
      <w:r w:rsidRPr="0025737E">
        <w:t>оформление</w:t>
      </w:r>
      <w:proofErr w:type="gramEnd"/>
      <w:r w:rsidRPr="0025737E">
        <w:t xml:space="preserve"> записей в журнале операций №4, заказчик в качестве документа основания указывает несуществующий документ, тем самым, допускает отражение в регистре недостоверной и некорректной информации.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r w:rsidRPr="0025737E">
        <w:t xml:space="preserve">В нарушение пункта 7.1 Положения, работнику </w:t>
      </w:r>
      <w:proofErr w:type="spellStart"/>
      <w:r w:rsidRPr="0025737E">
        <w:t>Бисеровой</w:t>
      </w:r>
      <w:proofErr w:type="spellEnd"/>
      <w:r w:rsidRPr="0025737E">
        <w:t xml:space="preserve"> Н.Г. в марте 2018 года начислена выплата стимулирующего характера в сумме 500 рублей, которая не была назначена протоколом №22 от 26.03.2018 года и не утверждена приказом руководителя. Следовательно, бухгалтер допустил необоснованную выплату в сумме (с учетом уральского коэффициента) 575 рублей.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r w:rsidRPr="0025737E">
        <w:t>Бухгалтером не верно, сделан перерасчет при смене оклада в марте 2018 года Пятуниной В.И. Недоплата с учетом уральского коэффициента составила 83,08 рублей.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r w:rsidRPr="0025737E">
        <w:t xml:space="preserve">В нарушение положений ТК РФ, при выборочной проверке начисления заработной платы сторожа </w:t>
      </w:r>
      <w:proofErr w:type="spellStart"/>
      <w:r w:rsidRPr="0025737E">
        <w:t>Понарина</w:t>
      </w:r>
      <w:proofErr w:type="spellEnd"/>
      <w:r w:rsidRPr="0025737E">
        <w:t xml:space="preserve"> О.А. установлено, что заработная плата не всегда доводится до прожиточного минимума по Пермскому краю, пропорционально отработанного времени. При расчете не учитывается продолжительность ежедневной работы. Общая сумма недоплат в период с января по июнь 2388,22 рублей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proofErr w:type="gramStart"/>
      <w:r w:rsidRPr="0025737E">
        <w:t>Установлена</w:t>
      </w:r>
      <w:proofErr w:type="gramEnd"/>
      <w:r w:rsidRPr="0025737E">
        <w:t xml:space="preserve"> общая сумма переплат при выплате компенсации за оплату коммунальных услуг составила 7015,56 рублей за 2017 год;  233,28 рублей за 2018 год, недоплата за 2018 год 517,22 рубля.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shd w:val="clear" w:color="auto" w:fill="FFFFFF"/>
        <w:ind w:left="425" w:hanging="425"/>
        <w:jc w:val="both"/>
      </w:pPr>
      <w:r w:rsidRPr="0025737E">
        <w:t>Нарушение частей 2,3 статьи 18 Закона о контрактной системе, в связи с некорректным обоснованием закупок в документах планирования, предусмотренных Законом о контрактной системе.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shd w:val="clear" w:color="auto" w:fill="FFFFFF"/>
        <w:ind w:left="425" w:hanging="425"/>
        <w:jc w:val="both"/>
      </w:pPr>
      <w:r w:rsidRPr="0025737E">
        <w:t>Нарушение части 3 статьи 455, статьи 708 Гражданского кодекса Российской Федерации, в связи с отсутствием в части контрактов существенных условий, предусмотренных законодательством, и не возможностью проверить на соответствие поставленный товар, выполненную работу.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shd w:val="clear" w:color="auto" w:fill="FFFFFF"/>
        <w:ind w:left="425" w:hanging="425"/>
        <w:jc w:val="both"/>
      </w:pPr>
      <w:r w:rsidRPr="0025737E">
        <w:t>Заказчик принял и оплатил дважды работы по контракту от 28.03.2017 № 10, заключенный с МП «</w:t>
      </w:r>
      <w:proofErr w:type="spellStart"/>
      <w:r w:rsidRPr="0025737E">
        <w:t>Теплоплюс</w:t>
      </w:r>
      <w:proofErr w:type="spellEnd"/>
      <w:r w:rsidRPr="0025737E">
        <w:t xml:space="preserve">» за май 2017, что свидетельствует о не проведении им экспертизы, </w:t>
      </w:r>
      <w:proofErr w:type="gramStart"/>
      <w:r w:rsidRPr="0025737E">
        <w:t>предусмотренная</w:t>
      </w:r>
      <w:proofErr w:type="gramEnd"/>
      <w:r w:rsidRPr="0025737E">
        <w:t xml:space="preserve"> частью 3 статьи 94 Закона контрактной системе.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shd w:val="clear" w:color="auto" w:fill="FFFFFF"/>
        <w:ind w:left="425" w:hanging="425"/>
        <w:jc w:val="both"/>
      </w:pPr>
      <w:r w:rsidRPr="0025737E">
        <w:t xml:space="preserve">В нарушение части 7 статьи 94 Закона о контрактной системе, приемочные документы не подписываются руководителем заказчика или уполномоченным на то лицом, однако, оплата контрактов, на основании </w:t>
      </w:r>
      <w:r w:rsidRPr="0025737E">
        <w:lastRenderedPageBreak/>
        <w:t>таких документов, производится. В нарушение указанной нормы закона заказчик производит приемку оказанных услуг по договору № 229 от 27.03.2018, заключенному с ФГБОУ ВО «ПГНИУ» не в соответствии с условиями, согласованными в договоре.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r w:rsidRPr="0025737E">
        <w:t>В нарушение части 8 статьи 17, части 10 статьи 21 Закона о контрактной системе, план закупок на 2017 год и плановый период 2018 и 2019 годов и план-график на 2017 год утверждены ранее даты утверждения ПФХД.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proofErr w:type="gramStart"/>
      <w:r w:rsidRPr="0025737E">
        <w:t>В нарушение части 11 статьи 21 Закона о контрактной системе, заказчик допускает заключение договоров от 09.06.2017 № 909 с ООО «Пожарный гарнизон» на сумму 136 485,00, от 01.06.2017 № 66/17/</w:t>
      </w:r>
      <w:proofErr w:type="spellStart"/>
      <w:r w:rsidRPr="0025737E">
        <w:t>О-и</w:t>
      </w:r>
      <w:proofErr w:type="spellEnd"/>
      <w:r w:rsidRPr="0025737E">
        <w:t xml:space="preserve"> с МП «Бюро технической инвентаризации» на сумму 49680,00 рублей, от 03.07.2017 № 969 с ООО «Пожарный гарнизон» на сумму 98177,0,  от 21.06.2017 № ДП296-21/06/17, № ДП297-21/06/17, № ДП298-21/06/17</w:t>
      </w:r>
      <w:proofErr w:type="gramEnd"/>
      <w:r w:rsidRPr="0025737E">
        <w:t xml:space="preserve">, № ДП299-21/06/17, № ДП300-21/06/17 с ИП </w:t>
      </w:r>
      <w:proofErr w:type="spellStart"/>
      <w:r w:rsidRPr="0025737E">
        <w:t>Уразов</w:t>
      </w:r>
      <w:proofErr w:type="spellEnd"/>
      <w:r w:rsidRPr="0025737E">
        <w:t xml:space="preserve"> Г.А. на общую сумму 947000 не предусмотрев в плане-графике суммы на их оплату.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r w:rsidRPr="0025737E">
        <w:t>В нарушение положений пункта 5 части 1 статьи 93 Закона о контрактной системе, годовой объем закупок, которые заказчик вправе осуществить на основании настоящего пункта превышает 50% совокупного годового объема.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</w:pPr>
      <w:r w:rsidRPr="0025737E">
        <w:t>Заказчик допускает нарушение пункта 3 статьи 3 Закона о контрактной системе, заключая договоры, содержащих положения  о том, что условия контрактов (договоров) распространяются на отношения сторон, возникшие до их заключения.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proofErr w:type="gramStart"/>
      <w:r w:rsidRPr="0025737E">
        <w:t xml:space="preserve">В нарушение подпункта </w:t>
      </w:r>
      <w:r w:rsidRPr="0025737E">
        <w:rPr>
          <w:i/>
        </w:rPr>
        <w:t>б</w:t>
      </w:r>
      <w:r w:rsidRPr="0025737E">
        <w:t xml:space="preserve"> пункта 1 части 1 статьи 95 Закона о контрактной системе, заказчик допускает изменение договоров от 01.07.2017 № 9 с ИП </w:t>
      </w:r>
      <w:proofErr w:type="spellStart"/>
      <w:r w:rsidRPr="0025737E">
        <w:t>Плююснина</w:t>
      </w:r>
      <w:proofErr w:type="spellEnd"/>
      <w:r w:rsidRPr="0025737E">
        <w:t xml:space="preserve"> В.Н (+51% (доп. </w:t>
      </w:r>
      <w:proofErr w:type="spellStart"/>
      <w:r w:rsidRPr="0025737E">
        <w:t>согл</w:t>
      </w:r>
      <w:proofErr w:type="spellEnd"/>
      <w:r w:rsidRPr="0025737E">
        <w:t xml:space="preserve">. № б/н от 01.07.2017)), от 09.01.2017 № 3 с ИП </w:t>
      </w:r>
      <w:proofErr w:type="spellStart"/>
      <w:r w:rsidRPr="0025737E">
        <w:t>Плюснина</w:t>
      </w:r>
      <w:proofErr w:type="spellEnd"/>
      <w:r w:rsidRPr="0025737E">
        <w:t xml:space="preserve"> В.Н.(+34% (доп. </w:t>
      </w:r>
      <w:proofErr w:type="spellStart"/>
      <w:r w:rsidRPr="0025737E">
        <w:t>согл</w:t>
      </w:r>
      <w:proofErr w:type="spellEnd"/>
      <w:r w:rsidRPr="0025737E">
        <w:t xml:space="preserve">. № б/н от 10.03.2017)), от 09.01.2017 № 2 с ОПО Ординского района (+160%(доп. </w:t>
      </w:r>
      <w:proofErr w:type="spellStart"/>
      <w:r w:rsidRPr="0025737E">
        <w:t>согл</w:t>
      </w:r>
      <w:proofErr w:type="spellEnd"/>
      <w:r w:rsidRPr="0025737E">
        <w:t>. № б/н</w:t>
      </w:r>
      <w:proofErr w:type="gramEnd"/>
      <w:r w:rsidRPr="0025737E">
        <w:t xml:space="preserve"> </w:t>
      </w:r>
      <w:proofErr w:type="gramStart"/>
      <w:r w:rsidRPr="0025737E">
        <w:t>от 30.06.2017)); договор от 28.03.2017 № 10 с МП «</w:t>
      </w:r>
      <w:proofErr w:type="spellStart"/>
      <w:r w:rsidRPr="0025737E">
        <w:t>Теплоплюс</w:t>
      </w:r>
      <w:proofErr w:type="spellEnd"/>
      <w:r w:rsidRPr="0025737E">
        <w:t xml:space="preserve">» (+48% (доп. </w:t>
      </w:r>
      <w:proofErr w:type="spellStart"/>
      <w:r w:rsidRPr="0025737E">
        <w:t>согл</w:t>
      </w:r>
      <w:proofErr w:type="spellEnd"/>
      <w:r w:rsidRPr="0025737E">
        <w:t xml:space="preserve">. № 1 от 18.05.2017)); договор от 02.04.2018 № 2 (+38% (доп. </w:t>
      </w:r>
      <w:proofErr w:type="spellStart"/>
      <w:r w:rsidRPr="0025737E">
        <w:t>согл</w:t>
      </w:r>
      <w:proofErr w:type="spellEnd"/>
      <w:r w:rsidRPr="0025737E">
        <w:t>. № б/н от 02.04.2018)).</w:t>
      </w:r>
      <w:proofErr w:type="gramEnd"/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r w:rsidRPr="0025737E">
        <w:t xml:space="preserve">В нарушение части 3 статьи 103 Закона о контрактной системе </w:t>
      </w:r>
      <w:proofErr w:type="gramStart"/>
      <w:r w:rsidRPr="0025737E">
        <w:t>информация</w:t>
      </w:r>
      <w:proofErr w:type="gramEnd"/>
      <w:r w:rsidRPr="0025737E">
        <w:t xml:space="preserve"> об исполнении контрактов № 68 от 17.04.2017с МП «</w:t>
      </w:r>
      <w:proofErr w:type="spellStart"/>
      <w:r w:rsidRPr="0025737E">
        <w:t>Теплоплюс</w:t>
      </w:r>
      <w:proofErr w:type="spellEnd"/>
      <w:r w:rsidRPr="0025737E">
        <w:t xml:space="preserve">» и № Б-41-4-4374/17 от 24.04.2017 на поставку газа заключенного с ООО «Газпром </w:t>
      </w:r>
      <w:proofErr w:type="spellStart"/>
      <w:r w:rsidRPr="0025737E">
        <w:t>межрегионгаз</w:t>
      </w:r>
      <w:proofErr w:type="spellEnd"/>
      <w:r w:rsidRPr="0025737E">
        <w:t xml:space="preserve"> Пермь» в УФК по Пермскому краю направлена заказчиком позже установленного срока на 81 и 45 дней соответственно.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r w:rsidRPr="0025737E">
        <w:t>В нарушение пункта 10 части 2 статьи 103 Закона о контрактной системе, при направлении информации в УФК по Пермскому краю размещены не все копии платежных документов, дополняющие информацию об оплате контракта (Отсутствует копия заявки на выплату средств № 785 от 01.11.2017 и акт от 31.10.2017 № 4048)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ind w:left="425" w:hanging="425"/>
        <w:jc w:val="both"/>
      </w:pPr>
      <w:r w:rsidRPr="0025737E">
        <w:t xml:space="preserve">В нарушение части 9 статьи 94  </w:t>
      </w:r>
      <w:r w:rsidRPr="0025737E">
        <w:rPr>
          <w:iCs/>
          <w:bdr w:val="none" w:sz="0" w:space="0" w:color="auto" w:frame="1"/>
        </w:rPr>
        <w:t>Закона о контрактной системе</w:t>
      </w:r>
      <w:r w:rsidRPr="0025737E">
        <w:rPr>
          <w:i/>
          <w:iCs/>
          <w:bdr w:val="none" w:sz="0" w:space="0" w:color="auto" w:frame="1"/>
        </w:rPr>
        <w:t xml:space="preserve">,  </w:t>
      </w:r>
      <w:r w:rsidRPr="0025737E">
        <w:rPr>
          <w:iCs/>
          <w:bdr w:val="none" w:sz="0" w:space="0" w:color="auto" w:frame="1"/>
        </w:rPr>
        <w:t xml:space="preserve">отчеты  об исполнении договоров </w:t>
      </w:r>
      <w:r w:rsidRPr="0025737E">
        <w:t>№ 68 от 17.04.2017, заключенного с МП «</w:t>
      </w:r>
      <w:proofErr w:type="spellStart"/>
      <w:r w:rsidRPr="0025737E">
        <w:t>Теплоплюс</w:t>
      </w:r>
      <w:proofErr w:type="spellEnd"/>
      <w:r w:rsidRPr="0025737E">
        <w:t xml:space="preserve">» и № Б-41-4-4374/17 от 24.04.2017 на поставку газа, </w:t>
      </w:r>
      <w:r w:rsidRPr="0025737E">
        <w:lastRenderedPageBreak/>
        <w:t xml:space="preserve">заключенного с ООО «Газпром </w:t>
      </w:r>
      <w:proofErr w:type="spellStart"/>
      <w:r w:rsidRPr="0025737E">
        <w:t>межрегионгаз</w:t>
      </w:r>
      <w:proofErr w:type="spellEnd"/>
      <w:r w:rsidRPr="0025737E">
        <w:t xml:space="preserve"> Пермь», размещены позже установленного срока на 76 и 41 день соответственно. 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426" w:hanging="425"/>
        <w:jc w:val="both"/>
        <w:rPr>
          <w:rFonts w:eastAsia="Calibri"/>
        </w:rPr>
      </w:pPr>
      <w:r w:rsidRPr="0025737E">
        <w:rPr>
          <w:rFonts w:eastAsia="Calibri"/>
        </w:rPr>
        <w:t>В связи с оплатой административного штрафа, учреждение допускает нарушение условий соглашения о предоставлении субсидии на выполнение муниципального задания, согласно которого,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426" w:hanging="425"/>
        <w:jc w:val="both"/>
        <w:rPr>
          <w:rFonts w:eastAsia="Calibri"/>
        </w:rPr>
      </w:pPr>
      <w:r w:rsidRPr="0025737E">
        <w:rPr>
          <w:rFonts w:eastAsia="Calibri"/>
        </w:rPr>
        <w:t>Муниципальное задание на оказание услуг (выполнение работ) в 2017 году в отношении показателей, характеризующих объем муниципальной услуги, не выполнено.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426" w:hanging="425"/>
        <w:jc w:val="both"/>
        <w:rPr>
          <w:rFonts w:eastAsia="Calibri"/>
        </w:rPr>
      </w:pPr>
      <w:r w:rsidRPr="0025737E">
        <w:rPr>
          <w:rFonts w:eastAsia="Calibri"/>
        </w:rPr>
        <w:t xml:space="preserve"> Учреждением не достигнуты значения показателей, характеризующих качество предоставляемых муниципальных услуг.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426" w:hanging="425"/>
        <w:jc w:val="both"/>
        <w:rPr>
          <w:rFonts w:eastAsia="Calibri"/>
        </w:rPr>
      </w:pPr>
      <w:r w:rsidRPr="0025737E">
        <w:rPr>
          <w:rFonts w:eastAsia="Calibri"/>
        </w:rPr>
        <w:t>В нарушение пункта 2.9 Требований от 26.12.2016, учреждение несвоевременно размещает информацию о муниципальном задании и его исполнении.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426" w:hanging="425"/>
        <w:jc w:val="both"/>
        <w:rPr>
          <w:rFonts w:eastAsia="Calibri"/>
        </w:rPr>
      </w:pPr>
      <w:r w:rsidRPr="0025737E">
        <w:rPr>
          <w:rFonts w:eastAsia="Calibri"/>
        </w:rPr>
        <w:t>В нарушение части 7 Порядка  предоставления информации государственными (муниципальными)  учреждениями, ее размещения на официальном сайте в сети Интернет и ведения указанного сайта, утвержденного приказом Минфин России № 86н от 21.07.2011, учреждение некорректно заполняет показатели структурированной информации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426" w:hanging="425"/>
        <w:jc w:val="both"/>
        <w:rPr>
          <w:rFonts w:eastAsia="Calibri"/>
        </w:rPr>
      </w:pPr>
      <w:r w:rsidRPr="0025737E">
        <w:rPr>
          <w:rFonts w:eastAsia="Calibri"/>
        </w:rPr>
        <w:t xml:space="preserve">В нарушение пункта 15 Порядка предоставления информации государственными (муниципальными) учреждениями, ее размещения на официальном сайте в сети Интернет и ведения указанного сайта, утвержденного приказом Минфин России № 86н от 21.07.2011, учреждение несвоевременно размещает информацию о ПФХД на официальном сайте. 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spacing w:after="200" w:line="276" w:lineRule="auto"/>
        <w:ind w:left="426"/>
        <w:jc w:val="both"/>
      </w:pPr>
      <w:r w:rsidRPr="0025737E">
        <w:t>Частично отсутствуют инвентарные номера на объектах (недостаток устранен в ходе проверки).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426" w:hanging="425"/>
        <w:jc w:val="both"/>
      </w:pPr>
      <w:r w:rsidRPr="0025737E">
        <w:t xml:space="preserve">В реестре имущества учреждения имеется 7 веранд, которые не приняты к бухгалтерскому учету в составе основных средств. 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</w:pPr>
      <w:r w:rsidRPr="0025737E">
        <w:t xml:space="preserve">В трудовом договоре </w:t>
      </w:r>
      <w:proofErr w:type="spellStart"/>
      <w:r w:rsidRPr="0025737E">
        <w:t>Черпакова</w:t>
      </w:r>
      <w:proofErr w:type="spellEnd"/>
      <w:r w:rsidRPr="0025737E">
        <w:t xml:space="preserve"> А.В.; </w:t>
      </w:r>
      <w:proofErr w:type="spellStart"/>
      <w:r w:rsidRPr="0025737E">
        <w:t>Шалашовой</w:t>
      </w:r>
      <w:proofErr w:type="spellEnd"/>
      <w:r w:rsidRPr="0025737E">
        <w:t xml:space="preserve"> А.М.; Глебова В.С.; Коноваловой О.С.; Фефиловой И.Н. отсутствует печать организации (нарушение устранено в ходе проверки).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</w:pPr>
      <w:r w:rsidRPr="0025737E">
        <w:t xml:space="preserve">- в трудовом договоре </w:t>
      </w:r>
      <w:proofErr w:type="spellStart"/>
      <w:r w:rsidRPr="0025737E">
        <w:t>Маринцевой</w:t>
      </w:r>
      <w:proofErr w:type="spellEnd"/>
      <w:r w:rsidRPr="0025737E">
        <w:t xml:space="preserve"> О.П.; Глебова В.С; Коновалова О.С. отсутствует личная подпись работодателя (нарушение устранено в ходе проверки).</w:t>
      </w:r>
    </w:p>
    <w:p w:rsidR="0026575C" w:rsidRPr="0025737E" w:rsidRDefault="0026575C" w:rsidP="002657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</w:pPr>
      <w:r w:rsidRPr="0025737E">
        <w:t xml:space="preserve">Отсутствует резолюция руководителя на личных заявлениях работников МБДОУ «Ординский детский сад № 3», что является нарушением п.3.17 ГОСТ </w:t>
      </w:r>
      <w:proofErr w:type="gramStart"/>
      <w:r w:rsidRPr="0025737E">
        <w:t>Р</w:t>
      </w:r>
      <w:proofErr w:type="gramEnd"/>
      <w:r w:rsidRPr="0025737E">
        <w:t xml:space="preserve"> 7.0.97-2016. Госстандарт РФ Унифицированные системы документации Унифицированная система организационно-распорядительной Документации требования к оформлению документов, </w:t>
      </w:r>
      <w:r w:rsidRPr="0025737E">
        <w:lastRenderedPageBreak/>
        <w:t>утвержденного Постановлением Госстандарта от 08 декабря 2016 г. № 2004-ст. (нарушение устранено в ходе проверки).</w:t>
      </w:r>
    </w:p>
    <w:p w:rsidR="0026575C" w:rsidRPr="0025737E" w:rsidRDefault="0026575C" w:rsidP="002657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045" w:rsidRPr="0025737E" w:rsidRDefault="00A25045">
      <w:pPr>
        <w:rPr>
          <w:sz w:val="28"/>
          <w:szCs w:val="28"/>
        </w:rPr>
      </w:pPr>
    </w:p>
    <w:sectPr w:rsidR="00A25045" w:rsidRPr="0025737E" w:rsidSect="00A2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0C0"/>
    <w:multiLevelType w:val="hybridMultilevel"/>
    <w:tmpl w:val="B114F0E6"/>
    <w:lvl w:ilvl="0" w:tplc="A2B459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5C"/>
    <w:rsid w:val="0025737E"/>
    <w:rsid w:val="0026575C"/>
    <w:rsid w:val="003B41A1"/>
    <w:rsid w:val="00546019"/>
    <w:rsid w:val="00A25045"/>
    <w:rsid w:val="00E2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 УФ</dc:creator>
  <cp:lastModifiedBy>УФ ОКО 4</cp:lastModifiedBy>
  <cp:revision>3</cp:revision>
  <dcterms:created xsi:type="dcterms:W3CDTF">2018-09-27T06:57:00Z</dcterms:created>
  <dcterms:modified xsi:type="dcterms:W3CDTF">2018-09-27T09:43:00Z</dcterms:modified>
</cp:coreProperties>
</file>