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5" w:rsidRDefault="00E50215" w:rsidP="00E50215">
      <w:pPr>
        <w:jc w:val="both"/>
      </w:pPr>
      <w:r w:rsidRPr="006620D3">
        <w:t>Установлены дополнительные гарантии прав участников долевого строительства</w:t>
      </w:r>
    </w:p>
    <w:p w:rsidR="00E50215" w:rsidRPr="006620D3" w:rsidRDefault="00E50215" w:rsidP="00E50215">
      <w:pPr>
        <w:jc w:val="both"/>
      </w:pPr>
      <w:bookmarkStart w:id="0" w:name="_GoBack"/>
      <w:bookmarkEnd w:id="0"/>
    </w:p>
    <w:p w:rsidR="00E50215" w:rsidRPr="006620D3" w:rsidRDefault="00E50215" w:rsidP="00E50215">
      <w:pPr>
        <w:ind w:firstLine="708"/>
        <w:jc w:val="both"/>
      </w:pPr>
      <w:r w:rsidRPr="006620D3">
        <w:t>С 01.01.2014 года действуют дополнительные гарантии прав участников долевого строительства, внесенные Федеральным законом от 30.12.2012 № 294-ФЗ. Указанные гарантии распространяются на отношения, связанные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если государственная регистрация первого договора участия в долевом строительстве осуществляется после 01.01.2014 года.</w:t>
      </w:r>
    </w:p>
    <w:p w:rsidR="00E50215" w:rsidRPr="006620D3" w:rsidRDefault="00E50215" w:rsidP="00E50215">
      <w:pPr>
        <w:ind w:firstLine="708"/>
        <w:jc w:val="both"/>
      </w:pPr>
      <w:r w:rsidRPr="006620D3">
        <w:t xml:space="preserve">Федеральным законом от 30.12.2012 № 294-ФЗ «О внесении изменений в отдельные законодательные акты Российской Федерации» введены понятия «страхование гражданской ответственности застройщика, привлекающего средства граждан», а также «поручительство банка». </w:t>
      </w:r>
    </w:p>
    <w:p w:rsidR="00E50215" w:rsidRPr="006620D3" w:rsidRDefault="00E50215" w:rsidP="00E50215">
      <w:pPr>
        <w:ind w:firstLine="708"/>
        <w:jc w:val="both"/>
      </w:pPr>
      <w:r w:rsidRPr="006620D3">
        <w:t xml:space="preserve">Согласно внесенным изменениям 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разрешения на строительство, наряду с залогом должно обеспечиваться по выбору застройщика одним из следующих способов: </w:t>
      </w:r>
      <w:r w:rsidRPr="006620D3">
        <w:br/>
        <w:t>1) поручительство банка; 2)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договору.</w:t>
      </w:r>
      <w:r w:rsidRPr="006620D3">
        <w:br/>
        <w:t xml:space="preserve">Также в статью 25.1. Федерального закона от 21.07.1997 № 122-ФЗ «О государственной регистрации прав на недвижимое имущество и сделок с ним» внесены изменения, дополнен перечень документов, представляемых застройщиком на государственную регистрацию договора участия в долевом строительстве, заключенного с первым участником долевого строительства. </w:t>
      </w:r>
      <w:proofErr w:type="gramStart"/>
      <w:r w:rsidRPr="006620D3">
        <w:t>Так, в орган, осуществляющий государственную регистрацию прав, застройщик должен предоставить один из следующих документов:</w:t>
      </w:r>
      <w:r w:rsidRPr="006620D3">
        <w:br/>
        <w:t>-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строительстве;</w:t>
      </w:r>
      <w:r w:rsidRPr="006620D3">
        <w:br/>
        <w:t>- договор поручительства за надлежащее исполнение застройщиком обязательств по передаче жилого помещения по договору участия в долевом строительстве.</w:t>
      </w:r>
      <w:proofErr w:type="gramEnd"/>
    </w:p>
    <w:p w:rsidR="00E50215" w:rsidRPr="006620D3" w:rsidRDefault="00E50215" w:rsidP="00E50215">
      <w:pPr>
        <w:ind w:firstLine="708"/>
        <w:jc w:val="both"/>
      </w:pPr>
      <w:r w:rsidRPr="006620D3">
        <w:t xml:space="preserve">На государственную регистрацию последующих договоров участия в долевом строительстве того же многоквартирного дома и (или) иного объекта недвижимости застройщик обязан представлять договор страхования в случае, если такой договор заключен в отношении каждого участника долевого строительства. </w:t>
      </w:r>
    </w:p>
    <w:p w:rsidR="00E50215" w:rsidRPr="006620D3" w:rsidRDefault="00E50215" w:rsidP="00E50215">
      <w:pPr>
        <w:ind w:firstLine="708"/>
        <w:jc w:val="both"/>
      </w:pPr>
      <w:r w:rsidRPr="006620D3">
        <w:t>Непредставление одного из выше указанных документов является основанием для отказа в государственной регистрации договора участия в долевом строительстве.</w:t>
      </w:r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5"/>
    <w:rsid w:val="000C25E7"/>
    <w:rsid w:val="00E5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>DG Win&amp;Soft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2014-03-27T12:48:00Z</dcterms:created>
  <dcterms:modified xsi:type="dcterms:W3CDTF">2014-03-27T12:48:00Z</dcterms:modified>
</cp:coreProperties>
</file>