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C8" w:rsidRDefault="00F37FC8" w:rsidP="00F37FC8">
      <w:pPr>
        <w:jc w:val="both"/>
      </w:pPr>
      <w:r w:rsidRPr="00955153">
        <w:t>Право на получение пенсии по случаю потери кормильца</w:t>
      </w:r>
    </w:p>
    <w:p w:rsidR="00F37FC8" w:rsidRPr="00955153" w:rsidRDefault="00F37FC8" w:rsidP="00F37FC8">
      <w:pPr>
        <w:jc w:val="both"/>
      </w:pPr>
    </w:p>
    <w:p w:rsidR="00F37FC8" w:rsidRPr="00955153" w:rsidRDefault="00F37FC8" w:rsidP="00F37FC8">
      <w:pPr>
        <w:ind w:firstLine="708"/>
        <w:jc w:val="both"/>
      </w:pPr>
      <w:r w:rsidRPr="00955153">
        <w:t>Федеральным законом «О трудовых пенсиях в Российской Федерации» предусмотрена трудовая пенсия по случаю потери кормильца.</w:t>
      </w:r>
    </w:p>
    <w:p w:rsidR="00F37FC8" w:rsidRPr="00955153" w:rsidRDefault="00F37FC8" w:rsidP="00F37FC8">
      <w:pPr>
        <w:ind w:firstLine="708"/>
        <w:jc w:val="both"/>
      </w:pPr>
      <w:r w:rsidRPr="00955153">
        <w:t>Право на трудовую пенсию по случаю потери кормильца имеют нетрудоспособные члены семьи умершего кормильца, состоявшие на его иждивении.</w:t>
      </w:r>
    </w:p>
    <w:p w:rsidR="00F37FC8" w:rsidRPr="00955153" w:rsidRDefault="00F37FC8" w:rsidP="00F37FC8">
      <w:pPr>
        <w:ind w:firstLine="708"/>
        <w:jc w:val="both"/>
      </w:pPr>
      <w:proofErr w:type="gramStart"/>
      <w:r w:rsidRPr="00955153">
        <w:t>Нетрудоспособными членами семьи умершего кормильца признаются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по основным образовательным программам в организациях, осуществляющих образовательную деятельность до окончания ими такого обучения, но не дольше чем до достижения ими возраста 23 лет.</w:t>
      </w:r>
      <w:proofErr w:type="gramEnd"/>
    </w:p>
    <w:p w:rsidR="00F37FC8" w:rsidRPr="00955153" w:rsidRDefault="00F37FC8" w:rsidP="00F37FC8">
      <w:pPr>
        <w:ind w:firstLine="708"/>
        <w:jc w:val="both"/>
      </w:pPr>
      <w:r w:rsidRPr="00955153">
        <w:t>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программы.</w:t>
      </w:r>
    </w:p>
    <w:p w:rsidR="00F37FC8" w:rsidRPr="00955153" w:rsidRDefault="00F37FC8" w:rsidP="00F37FC8">
      <w:pPr>
        <w:ind w:firstLine="708"/>
        <w:jc w:val="both"/>
      </w:pPr>
      <w:r w:rsidRPr="00955153">
        <w:t>К основным образовательным программам относятся:</w:t>
      </w:r>
      <w:r w:rsidRPr="00955153">
        <w:br/>
        <w:t>- основные общеобразовательные программы (программы дошкольного образования, начального общего образования, основного общего образования, среднего общего образования);</w:t>
      </w:r>
      <w:r w:rsidRPr="00955153">
        <w:br/>
        <w:t>- основные профессиональные образовательные программы (программы среднего профессионального образования, высшего образования, основные программы профессионального обучения).</w:t>
      </w:r>
    </w:p>
    <w:p w:rsidR="00F37FC8" w:rsidRPr="00955153" w:rsidRDefault="00F37FC8" w:rsidP="00F37FC8">
      <w:pPr>
        <w:ind w:firstLine="708"/>
        <w:jc w:val="both"/>
      </w:pPr>
      <w:r w:rsidRPr="00955153">
        <w:t xml:space="preserve">Соответственно, в случае </w:t>
      </w:r>
      <w:proofErr w:type="gramStart"/>
      <w:r w:rsidRPr="00955153">
        <w:t>обучения по</w:t>
      </w:r>
      <w:proofErr w:type="gramEnd"/>
      <w:r w:rsidRPr="00955153">
        <w:t xml:space="preserve"> очной форме по основным образовательным программам в организациях, осуществляющих образовательную деятельность, лица, получавшие пенсию по случаю потери кормильца до 18 лет вправе получать соответствующую пенсию до 23 лет. 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8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37FC8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37FC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37FC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2014-02-26T05:05:00Z</dcterms:created>
  <dcterms:modified xsi:type="dcterms:W3CDTF">2014-02-26T05:06:00Z</dcterms:modified>
</cp:coreProperties>
</file>